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4B0441">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气瓶安全员</w:t>
      </w:r>
    </w:p>
    <w:p w14:paraId="2DDEE2E0">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14:paraId="0AD11C0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1、根据《气瓶安全技术规程》（TSG 23-2021）的规定，气瓶充装单位(车用气瓶充装单位除外)申请自行检验已办理使用登记的自有产权气瓶的，可在充装许可申请时一并提出申请，经评审机构按照特种设备有关检验机构核准的规定进行评审，符合要求的，在充装许可证书上备注“(含定期检验)”。（      ）</w:t>
      </w:r>
    </w:p>
    <w:p w14:paraId="6F5FC20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7393EB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577A14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2、根据《气瓶安全技术规程》（TSG 23-2021）的规定，使用单位应当在气瓶检验有效期届满前一个月，向气瓶定期检验机构提出定期检验申请，并且送检气瓶。（      ）</w:t>
      </w:r>
    </w:p>
    <w:p w14:paraId="7F561F3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943CA9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55C2D2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3、根据《气瓶安全技术规程》（TSG 23-2021）的规定，气瓶(车用气瓶除外)的首次定期检验日期应当从气瓶制造日期起计算。（      ）</w:t>
      </w:r>
    </w:p>
    <w:p w14:paraId="4D99B81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89C78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5C377A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4、根据《气瓶安全技术规程》（TSG 23-2021）的规定，车用气瓶的首次定期检验日期应当从气瓶充装登记日期起计算，但制造日期与使用登记日期的间隔不得超过 2个定期检验周期。（      ）</w:t>
      </w:r>
    </w:p>
    <w:p w14:paraId="6713460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22BE1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4FCB13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5、根据《气瓶安全技术规程》（TSG 23-2021）的规定，车用气瓶的首次定期检验日期应当从气瓶充装登记日期起计算，但制造日期与使用登记日期的间隔不得超过 1个定期检验周期。（      ）</w:t>
      </w:r>
    </w:p>
    <w:p w14:paraId="70BC880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D74BC6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AF654B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6、根据《气瓶安全技术规程》（TSG 23-2021）的规定，使用单位应当按照气瓶出厂资料、维护保养说明，对气瓶进行经常性检查、维护保养。（      ）</w:t>
      </w:r>
    </w:p>
    <w:p w14:paraId="5350381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8E2296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5D5359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7、根据《气瓶安全技术规程》（TSG 23-2021）的规定，使用单位根据检查情况，采取表面涂敷、送检气瓶、更换瓶阀等方式进行气瓶的维护保养，并将维护保养情况记录到档案中。（      ）</w:t>
      </w:r>
    </w:p>
    <w:p w14:paraId="65E4D71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71A89F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B868C7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8、根据《气瓶安全技术规程》（TSG 23-2021）的规定，充装前(后)，应当逐只对气瓶进行检查，并且填写检查记录。（      ）</w:t>
      </w:r>
    </w:p>
    <w:p w14:paraId="62D3EB2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998CD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AD8AA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9、根据《气瓶安全技术规程》（TSG 23-2021）的规定，气瓶充装过程中，应当逐只进行检查，并且填写充装记录。（      ）</w:t>
      </w:r>
    </w:p>
    <w:p w14:paraId="02E261A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6278FE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0BA0C2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10、根据《气瓶安全技术规程》（TSG 23-2021）的规定，检查记录和充装记录可以采用电子记录方式，并且应当由作业人员签字确认。（      ）</w:t>
      </w:r>
    </w:p>
    <w:p w14:paraId="3755F4B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73BF68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BC3D0E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11、根据《气瓶安全技术规程》（TSG 23-2021）的规定，充装装置应当能够有效防止气体错装，必要时应当先抽真空再进行充装。（      ）</w:t>
      </w:r>
    </w:p>
    <w:p w14:paraId="0F9C1FB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181161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1337FF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12、根据《气瓶安全技术规程》（TSG 23-2021）的规定，充装单位应当在充装气瓶上标示警示标签，气瓶警示标签的式样、制作方法和使用应当符合 GB/T 16804气瓶警示标签的要求。燃气气瓶警示标签上应当注明“人员密集的室内禁用”字样。（      ）</w:t>
      </w:r>
    </w:p>
    <w:p w14:paraId="3A624BD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774A16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502370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13、根据《气瓶安全技术规程》（TSG 23-2021）的规定，气瓶专用的安全泄压装置包括易熔合金塞或者玻璃泡装置、爆破片装置(或者爆破片)、爆破片-易熔合金塞复合装置、安全阀等。（      ）</w:t>
      </w:r>
    </w:p>
    <w:p w14:paraId="0D5D828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DE01F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BB7A31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14、根据《气瓶安全技术规程》（TSG 23-2021）的规定，安全泄压装置的气体泄放出口装设位置和方式，不得对气瓶本体的安全性能以及气瓶正常使用、搬运造成影响。（      ）</w:t>
      </w:r>
    </w:p>
    <w:p w14:paraId="6314033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0BBD24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2A06E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15、根据《气瓶安全技术规程》（TSG 23-2021）的规定，气瓶保护附件，包括固定式瓶帽、保护罩、底座、颈圈等。（      ）</w:t>
      </w:r>
    </w:p>
    <w:p w14:paraId="286D578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433B05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71329C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16、根据《气瓶安全技术规程》（TSG 23-2021）的规定，安全仪表，包括压力表、液位计等。（      ）</w:t>
      </w:r>
    </w:p>
    <w:p w14:paraId="35C4B7E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0889DE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61D0A8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17、根据《气瓶安全技术规程》（TSG 23-2021）的规定，制造单位应当取得相应特种设备制造许可证，并且在批准范围内从事瓶阀制造。（      ）</w:t>
      </w:r>
    </w:p>
    <w:p w14:paraId="1EF2947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9A65F3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450ACD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18、根据《气瓶安全技术规程》（TSG 23-2021）的规定，气瓶上设置的压力表、液位计等安全仪表，以及限充限流装置、限液位装置等其他附件，应当符合相关产品标准的要求。（      ）</w:t>
      </w:r>
    </w:p>
    <w:p w14:paraId="3B6A768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E0C6D1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9648EF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19、根据《中华人民共和国特种设备安全法》的规定，情况紧急时，特种设备安全管理人员在未经本单位主要负责人批准前不可以决定停止使用特种设备。（      ）</w:t>
      </w:r>
    </w:p>
    <w:p w14:paraId="1E47E56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8D4A30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EFE3E6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20、根据《中华人民共和国特种设备安全法》的规定，特种设备作业人员在作业过程中发现事故隐患或者其他不安全因素，应当立即向特种设备安全管理人员和单位有关负责人报告。（      ）</w:t>
      </w:r>
    </w:p>
    <w:p w14:paraId="70FD3F3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2CA55B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692349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21、根据《特种设备安全监察条例》的规定，特种设备作业人员在作业过程中发现事故隐患或者其他不安全因素，如果能够自行处理，可不向现场安全管理人员和单位有关负责人报告。（      ）</w:t>
      </w:r>
    </w:p>
    <w:p w14:paraId="49A2DCB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2D6E25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3F166E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22、根据《特种设备作业人员监督管理办法》的规定，用人单位可不建立特种设备作业人员管理档案。（      ）</w:t>
      </w:r>
    </w:p>
    <w:p w14:paraId="3BBF7C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4A6003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bookmarkStart w:id="0" w:name="_GoBack"/>
      <w:bookmarkEnd w:id="0"/>
    </w:p>
    <w:p w14:paraId="4F614A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23、根据《特种设备作业人员监督管理办法》的规定，特种设备作业人员证每5年复审一次。（      ）</w:t>
      </w:r>
    </w:p>
    <w:p w14:paraId="168EA1C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5FB79E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0BE5EB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24、根据《特种设备使用单位落实使用安全主体责任监督管理规定》的规定，气瓶停（备）用期间，使用单位应当做好气瓶及水处理设备的防腐蚀等停炉保养工作。（      ）</w:t>
      </w:r>
    </w:p>
    <w:p w14:paraId="49773C9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956504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04AD8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特种设备使用单位落实使用安全主体责任监督管理规定》的规定，气瓶安全员要每日根据气瓶安全风险管控清单，按照相关安全技术规范和本单位安全管理制度的要求，对投入使用的气瓶进行巡检，未发现问题的，可不记录。（      ）</w:t>
      </w:r>
    </w:p>
    <w:p w14:paraId="4E21DD4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3B6AB1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BB551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26、根据《特种设备安全监督检查办法》的规定，特种设备安全附件、安全保护装置缺失或者失灵，继续使用的，属于严重事故隐患。（      ）</w:t>
      </w:r>
    </w:p>
    <w:p w14:paraId="671803F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D50316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987A65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27、根据《特种设备安全监督检查办法》的规定，特种设备发生过事故或者有明显故障，未对其进行全面检查、消除事故隐患，继续使用的，属于严重事故隐患。（      ）</w:t>
      </w:r>
    </w:p>
    <w:p w14:paraId="50DD3E8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4D93C3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DDF331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14684A8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28、根据《特种设备事故报告和调查处理规定》的规定，特种设备事故分为特别重大事故、重大事故、较大事故和一般事故。（      ）</w:t>
      </w:r>
    </w:p>
    <w:p w14:paraId="462C99C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B0C86F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262EF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29、根据《特种设备使用管理规则》的规定，发生特种设备事故的使用单位，应当根据应急预案，立即采取应急措施，组织 抢救，防止事故扩大，减少人员伤亡和财产损失。（      ）</w:t>
      </w:r>
    </w:p>
    <w:p w14:paraId="435B96A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23092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42E48C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30、根据《特种设备使用单位落实使用安全主体责任监督管理规定》的规定，监督抽查考核不合格，不再符合气瓶充装要求的，使用单位应当立即采取整改措施。（      ）</w:t>
      </w:r>
    </w:p>
    <w:p w14:paraId="55A46B7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B46C04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2E90ADA">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31、钢质无缝气瓶（介质：混合气体）的检验周期为3年。（      ）</w:t>
      </w:r>
    </w:p>
    <w:p w14:paraId="0D78B45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8DB620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A7A3A3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32、溶解乙炔气瓶（介质：溶解乙炔）的检验周期为3年。（      ）</w:t>
      </w:r>
    </w:p>
    <w:p w14:paraId="6E70A75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22A7B5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446E1E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33、充装高（低）压液化气体、低温液化气体以及溶解乙炔气体时，所采用的称重衡器的最大称量值以及校验有效期应当符合相关计量规范或标准的要求。（      ）</w:t>
      </w:r>
    </w:p>
    <w:p w14:paraId="44C47B4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0C85DA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7FA983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34、充装单位应当在充装检查合格的气瓶上，牢固粘贴充装产品合格标签，标签上至少注明充装单位名称和电话、气体名称、实际充装量、充装日期和充装检查人员代号。（      ）</w:t>
      </w:r>
    </w:p>
    <w:p w14:paraId="202E919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EDE42A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6199AB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35、充装氟或者二氟化氧的气瓶，最大充装量不得大于5kg，充装压力不得大于3MPa（20℃时）。（      ）</w:t>
      </w:r>
    </w:p>
    <w:p w14:paraId="558A1A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2E04AD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14:paraId="7E21EC6A">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14:paraId="4406818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1、根据《气瓶安全技术规程》（TSG 23-2021）的规定，使用单位应当在气瓶检验有效期届满前（      ），向气瓶定期检验机构提出定期检验申请，并且送检气瓶。</w:t>
      </w:r>
    </w:p>
    <w:p w14:paraId="798D02A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A、一个月</w:t>
      </w:r>
    </w:p>
    <w:p w14:paraId="4A47092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B、三个月</w:t>
      </w:r>
    </w:p>
    <w:p w14:paraId="57B2352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C、六个月</w:t>
      </w:r>
    </w:p>
    <w:p w14:paraId="3945770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D、九个月</w:t>
      </w:r>
    </w:p>
    <w:p w14:paraId="69DEF40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2、根据《气瓶安全技术规程》（TSG 23-2021）的规定，气瓶(车用气瓶除外)的首次定期检验日期应当从气瓶（      ）起计算。</w:t>
      </w:r>
    </w:p>
    <w:p w14:paraId="5486993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A、制造日期</w:t>
      </w:r>
    </w:p>
    <w:p w14:paraId="50F023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B、设计日期</w:t>
      </w:r>
    </w:p>
    <w:p w14:paraId="5AD3D29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C、使用日期</w:t>
      </w:r>
    </w:p>
    <w:p w14:paraId="40974EB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D、检验日期</w:t>
      </w:r>
    </w:p>
    <w:p w14:paraId="0BF049A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3、根据《气瓶安全技术规程》（TSG 23-2021）的规定，车用气瓶的首次定期检验日期应当从气瓶使用登记日期起计算，但制造日期与使用登记日期的间隔不得超过 （      ）定期检验周期。</w:t>
      </w:r>
    </w:p>
    <w:p w14:paraId="0D00BB5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A、1个</w:t>
      </w:r>
    </w:p>
    <w:p w14:paraId="4466289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B、2个</w:t>
      </w:r>
    </w:p>
    <w:p w14:paraId="1EDB528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C、3个</w:t>
      </w:r>
    </w:p>
    <w:p w14:paraId="27357EA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D、4个</w:t>
      </w:r>
    </w:p>
    <w:p w14:paraId="679B414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4、根据《气瓶安全技术规程》（TSG 23-2021）的规定，钢质无缝气瓶（介质：腐蚀性气体、海水等腐蚀性环境）的检验周期为（      ）年。</w:t>
      </w:r>
    </w:p>
    <w:p w14:paraId="097C073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1019C30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5DCA37D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w:t>
      </w:r>
    </w:p>
    <w:p w14:paraId="42EDA14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D、5</w:t>
      </w:r>
    </w:p>
    <w:p w14:paraId="28847E0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5、根据《气瓶安全技术规程》（TSG 23-2021）的规定，钢质无缝气瓶（介质：氮、六氟化硫、四氟甲烷及惰性气体）的检验周期为（      ）年。</w:t>
      </w:r>
    </w:p>
    <w:p w14:paraId="5A3E5A4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63D17C7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56E6CEB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w:t>
      </w:r>
    </w:p>
    <w:p w14:paraId="255ED7D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D、5</w:t>
      </w:r>
    </w:p>
    <w:p w14:paraId="7A89DB6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6、根据《气瓶安全技术规程》（TSG 23-2021）的规定，钢质无缝气瓶（介质：混合气体）的检验周期为（      ）年。</w:t>
      </w:r>
    </w:p>
    <w:p w14:paraId="7E67E1E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A、按混合气体中检验周期最短的气体特性确定(微</w:t>
      </w:r>
    </w:p>
    <w:p w14:paraId="5009735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量组分除外)</w:t>
      </w:r>
    </w:p>
    <w:p w14:paraId="0CE8BC4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0F3AD5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w:t>
      </w:r>
    </w:p>
    <w:p w14:paraId="38B3DEE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D、5</w:t>
      </w:r>
    </w:p>
    <w:p w14:paraId="066AE8C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7、根据《气瓶安全技术规程》（TSG 23-2021）的规定，溶解乙炔气瓶（介质：溶解乙炔）的检验周期为（      ）年。</w:t>
      </w:r>
    </w:p>
    <w:p w14:paraId="5220328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6251B75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0898798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14:paraId="52DA826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14:paraId="32F56C3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8、根据《特种设备生产和充装单位许可规则》（TSG 07-2019）及第1号修改单的规定，充装单位应当取得相关部门(规划、消防部门)的批准，在取得充装许可前，充装站（      ）对外营业。</w:t>
      </w:r>
    </w:p>
    <w:p w14:paraId="70521DA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A、允许</w:t>
      </w:r>
    </w:p>
    <w:p w14:paraId="207ECF1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14:paraId="6F17D1E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C、宜</w:t>
      </w:r>
    </w:p>
    <w:p w14:paraId="580A03A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D、不得</w:t>
      </w:r>
    </w:p>
    <w:p w14:paraId="54BFDA4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9、根据《特种设备生产和充装单位许可规则》（TSG 07-2019）及第1号修改单的规定，每个充装地址应当配备专职安全管理员至少（      ），并且取得特种设备安全管理人员资格。</w:t>
      </w:r>
    </w:p>
    <w:p w14:paraId="6AA6DAB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A、无要求</w:t>
      </w:r>
    </w:p>
    <w:p w14:paraId="5196517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3 人</w:t>
      </w:r>
    </w:p>
    <w:p w14:paraId="329AC8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 人</w:t>
      </w:r>
    </w:p>
    <w:p w14:paraId="72A9A96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 1 人</w:t>
      </w:r>
    </w:p>
    <w:p w14:paraId="3D0E4ED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10、根据《特种设备生产和充装单位许可规则》（TSG 07-2019）及第1号修改单的规定，每个充装地址作业人员每个班次不少于 （      ），并且持有气瓶充装作业人员资格。</w:t>
      </w:r>
    </w:p>
    <w:p w14:paraId="49A47F4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A、无要求</w:t>
      </w:r>
    </w:p>
    <w:p w14:paraId="2666E5F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3 人</w:t>
      </w:r>
    </w:p>
    <w:p w14:paraId="2A1BA04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 人</w:t>
      </w:r>
    </w:p>
    <w:p w14:paraId="7930E80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 1 人</w:t>
      </w:r>
    </w:p>
    <w:p w14:paraId="39DCA4E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11、根据《特种设备生产和充装单位许可规则》（TSG 07-2019）及第1号修改单的规定，在气瓶充装作业时，作业人员（      ）同时兼任检查人员。</w:t>
      </w:r>
    </w:p>
    <w:p w14:paraId="3694343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A、应该</w:t>
      </w:r>
    </w:p>
    <w:p w14:paraId="238E24F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14:paraId="5C5DB72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C、不得</w:t>
      </w:r>
    </w:p>
    <w:p w14:paraId="30193F9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D、允许</w:t>
      </w:r>
    </w:p>
    <w:p w14:paraId="490B13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12、根据《特种设备生产和充装单位许可规则》（TSG 07-2019）及第1号修改单的规定，每个充装地址配备检查人员每个班次至少（      ），并且取得气瓶充装作业人员资格。</w:t>
      </w:r>
    </w:p>
    <w:p w14:paraId="2DE7152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 3 人</w:t>
      </w:r>
    </w:p>
    <w:p w14:paraId="5B976F4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 人</w:t>
      </w:r>
    </w:p>
    <w:p w14:paraId="647BE22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 1 人</w:t>
      </w:r>
    </w:p>
    <w:p w14:paraId="530343E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D、无要求</w:t>
      </w:r>
    </w:p>
    <w:p w14:paraId="7323D39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13、根据《气瓶安全技术规程》（TSG 23-2021）的规定，气瓶标志包括（      ）。</w:t>
      </w:r>
    </w:p>
    <w:p w14:paraId="48F2E1D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A、制造标志</w:t>
      </w:r>
    </w:p>
    <w:p w14:paraId="45F6AF1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B、定期检验标志</w:t>
      </w:r>
    </w:p>
    <w:p w14:paraId="508CA37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C、其他标志</w:t>
      </w:r>
    </w:p>
    <w:p w14:paraId="6EE821D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14:paraId="020AA3D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14、根据《气瓶安全技术规程》（TSG 23-2021）的规定，制造标志分为（      ）。</w:t>
      </w:r>
    </w:p>
    <w:p w14:paraId="5FBBC83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A、钢印标志(含铭牌上的标志)</w:t>
      </w:r>
    </w:p>
    <w:p w14:paraId="0A356B5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B、标签标志</w:t>
      </w:r>
    </w:p>
    <w:p w14:paraId="7171592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C、印刷标志</w:t>
      </w:r>
    </w:p>
    <w:p w14:paraId="0F55672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14:paraId="2C4853D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15、根据《气瓶安全技术规程》（TSG 23-2021）的规定，制造标志分为（      ）。</w:t>
      </w:r>
    </w:p>
    <w:p w14:paraId="4753116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A、印刷标志</w:t>
      </w:r>
    </w:p>
    <w:p w14:paraId="07E8B8D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B、电子识读标志</w:t>
      </w:r>
    </w:p>
    <w:p w14:paraId="17318E4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C、气瓶颜色标志</w:t>
      </w:r>
    </w:p>
    <w:p w14:paraId="3BCFCCB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14:paraId="14073D3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16、根据《气瓶安全技术规程》（TSG 23-2021）的规定，定期检验标志分为（      ）。</w:t>
      </w:r>
    </w:p>
    <w:p w14:paraId="104BBD4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A、钢印标志</w:t>
      </w:r>
    </w:p>
    <w:p w14:paraId="2BBEF8C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B、电子识读标志</w:t>
      </w:r>
    </w:p>
    <w:p w14:paraId="2AF052A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C、标签标志</w:t>
      </w:r>
    </w:p>
    <w:p w14:paraId="6081846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14:paraId="1C3CD64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17、根据《气瓶安全技术规程》（TSG 23-2021）的规定，定期检验标志分为（      ）。</w:t>
      </w:r>
    </w:p>
    <w:p w14:paraId="55600F9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A、钢印标志</w:t>
      </w:r>
    </w:p>
    <w:p w14:paraId="3496140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B、电子识读标志</w:t>
      </w:r>
    </w:p>
    <w:p w14:paraId="7F7EEA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C、涂敷标志</w:t>
      </w:r>
    </w:p>
    <w:p w14:paraId="5EC3964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14:paraId="3804DDA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18、根据《气瓶安全技术规程》（TSG 23-2021）的规定，（      ）的制造单位，应当在出厂的气瓶上设置可追溯的永久性电子识读标志。</w:t>
      </w:r>
    </w:p>
    <w:p w14:paraId="750E77A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A、氢气气瓶</w:t>
      </w:r>
    </w:p>
    <w:p w14:paraId="0C3637E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B、纤维缠绕气瓶</w:t>
      </w:r>
    </w:p>
    <w:p w14:paraId="7E9FCFC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C、燃气气瓶</w:t>
      </w:r>
    </w:p>
    <w:p w14:paraId="28B8651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14:paraId="4F2848C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19、根据《气瓶安全技术规程》（TSG 23-2021）的规定，（      ）的制造单位，应当在出厂的气瓶上设置可追溯的永久性电子识读标志。</w:t>
      </w:r>
    </w:p>
    <w:p w14:paraId="0BFDAD7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A、氢气气瓶</w:t>
      </w:r>
    </w:p>
    <w:p w14:paraId="2673715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B、纤维缠绕气瓶</w:t>
      </w:r>
    </w:p>
    <w:p w14:paraId="171F731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C、车用气瓶</w:t>
      </w:r>
    </w:p>
    <w:p w14:paraId="3CAB0B3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14:paraId="46E1315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20、根据《气瓶安全技术规程》（TSG 23-2021）的规定，可追溯的信息包括材料制造单位名称、材料（      ）、交货状态、质量证明书签发日期等内容。</w:t>
      </w:r>
    </w:p>
    <w:p w14:paraId="67B32B9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A、牌号</w:t>
      </w:r>
    </w:p>
    <w:p w14:paraId="33CEED0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B、规格</w:t>
      </w:r>
    </w:p>
    <w:p w14:paraId="3FA111B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C、炉批号</w:t>
      </w:r>
    </w:p>
    <w:p w14:paraId="3DDC6A8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14:paraId="216ADF1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21、根据《气瓶安全技术规程》（TSG 23-2021）的规定，可追溯的信息化标志包括（      ）等。</w:t>
      </w:r>
    </w:p>
    <w:p w14:paraId="57A3377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A、牌号</w:t>
      </w:r>
    </w:p>
    <w:p w14:paraId="00946ED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B、规格</w:t>
      </w:r>
    </w:p>
    <w:p w14:paraId="7064F45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C、炉批号</w:t>
      </w:r>
    </w:p>
    <w:p w14:paraId="07DC752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D、以上都不是</w:t>
      </w:r>
    </w:p>
    <w:p w14:paraId="756807C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22、根据《气瓶安全技术规程》（TSG 23-2021）的规定，盛装（      ）等对铝合金有晶间腐蚀或者应力腐蚀倾向介质的气瓶，不得采用铝合金材料。</w:t>
      </w:r>
    </w:p>
    <w:p w14:paraId="290089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A、氯</w:t>
      </w:r>
    </w:p>
    <w:p w14:paraId="477769A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B、氟化氢</w:t>
      </w:r>
    </w:p>
    <w:p w14:paraId="446B4E1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C、氯甲烷</w:t>
      </w:r>
    </w:p>
    <w:p w14:paraId="16FD038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14:paraId="24C7CB4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23、根据《气瓶安全技术规程》（TSG 23-2021）的规定，如果采用碳钢材料，应当对气体中水和（      ）含量进行控制。</w:t>
      </w:r>
    </w:p>
    <w:p w14:paraId="3BEC2A0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A、磷</w:t>
      </w:r>
    </w:p>
    <w:p w14:paraId="3DF01CF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B、碳</w:t>
      </w:r>
    </w:p>
    <w:p w14:paraId="636D120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C、硫</w:t>
      </w:r>
    </w:p>
    <w:p w14:paraId="71F7925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D、二氧化碳</w:t>
      </w:r>
    </w:p>
    <w:p w14:paraId="0596703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24、根据《气瓶安全技术规程》（TSG 23-2021）的规定，压缩气体充装单位采用电解法制取氢气、氧气，应当装设氢、氧浓度自动测定仪器和超标报警装置，测定氢、氧浓度，同时应当定期对氢、氧浓度进行人工检测；当氢气中含氧量或者氧气中含氢量超过（      ）(体积比)时，应当停止充装作业，同时查明原因并采取有效措施进行处置。</w:t>
      </w:r>
    </w:p>
    <w:p w14:paraId="07DB06B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A、0.005</w:t>
      </w:r>
    </w:p>
    <w:p w14:paraId="5F5FA7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B、0.01</w:t>
      </w:r>
    </w:p>
    <w:p w14:paraId="55EAAAF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C、0.05</w:t>
      </w:r>
    </w:p>
    <w:p w14:paraId="7CA6DB7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D、1.05</w:t>
      </w:r>
    </w:p>
    <w:p w14:paraId="570F9F5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25、根据《气瓶安全技术规程》（TSG 23-2021）的规定，充装氟或者二氟化氧的气瓶，最大充装量不得大于 5kg，充装压力不得大于（      ）(20℃时)。</w:t>
      </w:r>
    </w:p>
    <w:p w14:paraId="0E0244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A、1MPa</w:t>
      </w:r>
    </w:p>
    <w:p w14:paraId="281F022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B、2MPa</w:t>
      </w:r>
    </w:p>
    <w:p w14:paraId="6BE33AC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C、3MPa</w:t>
      </w:r>
    </w:p>
    <w:p w14:paraId="24BCC4C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D、4MPa</w:t>
      </w:r>
    </w:p>
    <w:p w14:paraId="7845825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26、根据《气瓶安全技术规程》（TSG 23-2021）的规定，溶解乙炔气体充装过程中，气瓶瓶壁温度不得超过 （      ）℃，充装溶解乙炔气体的容积流速应当小于0.015m/h·L。</w:t>
      </w:r>
    </w:p>
    <w:p w14:paraId="42A863B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A、40</w:t>
      </w:r>
    </w:p>
    <w:p w14:paraId="03C941A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14:paraId="5D0BBC7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C、20</w:t>
      </w:r>
    </w:p>
    <w:p w14:paraId="216CB5F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D、10</w:t>
      </w:r>
    </w:p>
    <w:p w14:paraId="14EE063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27、根据《气瓶安全技术规程》（TSG 23-2021）的规定，溶解乙炔气体充装应当采取多次充装的方式进行，每次充装间隔时间不少于（      ），静置 8h 后的气瓶压力符合相关标准的要求时，方可再次充装。</w:t>
      </w:r>
    </w:p>
    <w:p w14:paraId="6585140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A、8h</w:t>
      </w:r>
    </w:p>
    <w:p w14:paraId="4466D34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B、6h</w:t>
      </w:r>
    </w:p>
    <w:p w14:paraId="72F4567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C、4h</w:t>
      </w:r>
    </w:p>
    <w:p w14:paraId="5F61112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D、2h</w:t>
      </w:r>
    </w:p>
    <w:p w14:paraId="68109FC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28、根据《气瓶安全技术规程》（TSG 23-2021）的规定，气瓶专用的安全泄压装置包括（      ）。</w:t>
      </w:r>
    </w:p>
    <w:p w14:paraId="255665B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A、易熔合金塞或者玻璃泡装置</w:t>
      </w:r>
    </w:p>
    <w:p w14:paraId="08883F2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B、爆破片装置(或者爆破片)</w:t>
      </w:r>
    </w:p>
    <w:p w14:paraId="12917D5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C、爆破片-易熔合金塞复合装置</w:t>
      </w:r>
    </w:p>
    <w:p w14:paraId="0DEC502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14:paraId="6167384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29、根据《气瓶安全技术规程》（TSG 23-2021）的规定，气瓶专用的安全泄压装置包括（      ）。</w:t>
      </w:r>
    </w:p>
    <w:p w14:paraId="5B85C09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A、易熔合金塞或者玻璃泡装置</w:t>
      </w:r>
    </w:p>
    <w:p w14:paraId="5EE626A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B、爆破片装置(或者爆破片)</w:t>
      </w:r>
    </w:p>
    <w:p w14:paraId="1A19811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C、安全阀</w:t>
      </w:r>
    </w:p>
    <w:p w14:paraId="0F67ACE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14:paraId="7F15787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30、根据《气瓶安全技术规程》（TSG 23-2021）的规定，爆破片-易熔合金塞复合装置中的爆破片，（      ）置于与瓶内介质接触的一侧。</w:t>
      </w:r>
    </w:p>
    <w:p w14:paraId="33351C4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A、可以</w:t>
      </w:r>
    </w:p>
    <w:p w14:paraId="3430FC6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B、宜</w:t>
      </w:r>
    </w:p>
    <w:p w14:paraId="1A94318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C、不得</w:t>
      </w:r>
    </w:p>
    <w:p w14:paraId="4753452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D、应当</w:t>
      </w:r>
    </w:p>
    <w:p w14:paraId="14884A1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31、根据《气瓶安全技术规程》（TSG 23-2021）的规定，气瓶安全附件，包括（      ）。</w:t>
      </w:r>
    </w:p>
    <w:p w14:paraId="6B0D61D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A、安全泄压装置</w:t>
      </w:r>
    </w:p>
    <w:p w14:paraId="448CAFE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B、固定式瓶帽</w:t>
      </w:r>
    </w:p>
    <w:p w14:paraId="45D45E3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C、保护罩</w:t>
      </w:r>
    </w:p>
    <w:p w14:paraId="1FBDE7F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D、底座</w:t>
      </w:r>
    </w:p>
    <w:p w14:paraId="55717A4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32、根据《气瓶安全技术规程》（TSG 23-2021）的规定，气瓶安全附件，不包括（      ）。</w:t>
      </w:r>
    </w:p>
    <w:p w14:paraId="47E26E0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A、气瓶阀门(含组合阀件，简称瓶阀)</w:t>
      </w:r>
    </w:p>
    <w:p w14:paraId="204E7A0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14:paraId="72554D4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14:paraId="3A23C55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14:paraId="4D60F84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33、根据《气瓶安全技术规程》（TSG 23-2021）的规定，气瓶保护附件，不包括（      ）。</w:t>
      </w:r>
    </w:p>
    <w:p w14:paraId="5F8618B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A、安全泄压装置</w:t>
      </w:r>
    </w:p>
    <w:p w14:paraId="1FAED9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B、固定式瓶帽</w:t>
      </w:r>
    </w:p>
    <w:p w14:paraId="792D30B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C、保护罩</w:t>
      </w:r>
    </w:p>
    <w:p w14:paraId="225C297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D、底座</w:t>
      </w:r>
    </w:p>
    <w:p w14:paraId="3B9E3D3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34、根据《气瓶安全技术规程》（TSG 23-2021）的规定，气瓶安全仪表，包括（      ）。</w:t>
      </w:r>
    </w:p>
    <w:p w14:paraId="3776E3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A、液位计</w:t>
      </w:r>
    </w:p>
    <w:p w14:paraId="28F8B88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14:paraId="49EC00D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14:paraId="19059D1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14:paraId="7EFF28B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35、根据《气瓶安全技术规程》（TSG 23-2021）的规定，爆破片的使用期限应当符合有关规定或者由制造单位确定，并且（      ）气瓶的定期检验周期。</w:t>
      </w:r>
    </w:p>
    <w:p w14:paraId="65D4E09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A、不小于</w:t>
      </w:r>
    </w:p>
    <w:p w14:paraId="01330A8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B、不大于</w:t>
      </w:r>
    </w:p>
    <w:p w14:paraId="736F52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14:paraId="431D9BE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D、小于于</w:t>
      </w:r>
    </w:p>
    <w:p w14:paraId="75E4660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36、根据《气瓶安全技术规程》（TSG 23-2021）的规定，气瓶安全附件，包括（      ）。</w:t>
      </w:r>
    </w:p>
    <w:p w14:paraId="6861A2A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A、安全泄压装置</w:t>
      </w:r>
    </w:p>
    <w:p w14:paraId="2CC5A2E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B、固定式瓶帽</w:t>
      </w:r>
    </w:p>
    <w:p w14:paraId="662E1DF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C、保护罩</w:t>
      </w:r>
    </w:p>
    <w:p w14:paraId="3A3F600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D、底座</w:t>
      </w:r>
    </w:p>
    <w:p w14:paraId="7FC373F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37、根据《气瓶安全技术规程》（TSG 23-2021）的规定，气瓶安全附件，不包括（      ）。</w:t>
      </w:r>
    </w:p>
    <w:p w14:paraId="365A814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A、气瓶阀门(含组合阀件，简称瓶阀)</w:t>
      </w:r>
    </w:p>
    <w:p w14:paraId="1DAF927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14:paraId="4F1904F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14:paraId="30553BA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14:paraId="31840E1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38、根据《气瓶安全技术规程》（TSG 23-2021）的规定，气瓶保护附件，不包括（      ）。</w:t>
      </w:r>
    </w:p>
    <w:p w14:paraId="764A0C2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A、安全泄压装置</w:t>
      </w:r>
    </w:p>
    <w:p w14:paraId="5CB2CB8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B、固定式瓶帽</w:t>
      </w:r>
    </w:p>
    <w:p w14:paraId="35B8AC3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C、保护罩</w:t>
      </w:r>
    </w:p>
    <w:p w14:paraId="71AD9EA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D、底座</w:t>
      </w:r>
    </w:p>
    <w:p w14:paraId="19BAE1E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39、根据《气瓶安全技术规程》（TSG 23-2021）的规定，气瓶保护附件，包括（      ）。</w:t>
      </w:r>
    </w:p>
    <w:p w14:paraId="59D3F1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A、气瓶阀门(含组合阀件，简称瓶阀)</w:t>
      </w:r>
    </w:p>
    <w:p w14:paraId="791412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14:paraId="782C0C9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14:paraId="6CB88CA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14:paraId="40C4C5E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40、根据《气瓶安全技术规程》（TSG 23-2021）的规定，气瓶安全仪表，包括（      ）。</w:t>
      </w:r>
    </w:p>
    <w:p w14:paraId="125C0FD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A、压力表</w:t>
      </w:r>
    </w:p>
    <w:p w14:paraId="35A20A3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14:paraId="58C0604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C、固定式瓶帽</w:t>
      </w:r>
    </w:p>
    <w:p w14:paraId="1274D4D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D、保护罩</w:t>
      </w:r>
    </w:p>
    <w:p w14:paraId="32FB965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41、根据《气瓶安全技术规程》（TSG 23-2021）的规定，气瓶安全仪表，包括（      ）。</w:t>
      </w:r>
    </w:p>
    <w:p w14:paraId="3EF740C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A、液位计</w:t>
      </w:r>
    </w:p>
    <w:p w14:paraId="4912602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14:paraId="5474F2F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14:paraId="4E29710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14:paraId="4011A4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42、根据《气瓶安全技术规程》（TSG 23-2021）的规定，爆破片的使用期限应当符合有关规定或者由制造单位确定，并且（      ）气瓶的定期检验周期。</w:t>
      </w:r>
    </w:p>
    <w:p w14:paraId="3BD3963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A、不小于</w:t>
      </w:r>
    </w:p>
    <w:p w14:paraId="179049A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B、不大于</w:t>
      </w:r>
    </w:p>
    <w:p w14:paraId="71C207C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14:paraId="52003B4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D、小于于</w:t>
      </w:r>
    </w:p>
    <w:p w14:paraId="2A6A054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p>
    <w:p w14:paraId="70A6653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14:paraId="58AEC93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14:paraId="04E201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14:paraId="3D6D163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14:paraId="12E3955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44、根据《中华人民共和国特种设备安全法》的规定，特种设备使用单位（      ）建立特种设备安全技术档案。安全技术档案应当包括以下内容：</w:t>
      </w:r>
    </w:p>
    <w:p w14:paraId="6089492F">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14:paraId="6488A18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14:paraId="0AB0CA8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14:paraId="40AD3CF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14:paraId="7CAE2F0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14:paraId="3BC5134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14:paraId="0D6D51C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14:paraId="5BC66E0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C、视情况</w:t>
      </w:r>
    </w:p>
    <w:p w14:paraId="5CE352E0">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D、可不</w:t>
      </w:r>
    </w:p>
    <w:p w14:paraId="28893CA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45、根据《中华人民共和国特种设备安全法》的规定，特种设备的使用（      ）具有规定的安全距离、安全防护措施。</w:t>
      </w:r>
    </w:p>
    <w:p w14:paraId="49322E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w:t>
      </w:r>
    </w:p>
    <w:p w14:paraId="2108F77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14:paraId="4D4B7BB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C、建议</w:t>
      </w:r>
    </w:p>
    <w:p w14:paraId="579E040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D、宜</w:t>
      </w:r>
    </w:p>
    <w:p w14:paraId="53BBFD4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46、根据《中华人民共和国特种设备安全法》的规定，特种设备使用单位应当按照安全技术规范的要求，在检验合格有效期届满前（      ）向特种设备检验机构提出定期检验要求。</w:t>
      </w:r>
    </w:p>
    <w:p w14:paraId="5225E8D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A、半个月</w:t>
      </w:r>
    </w:p>
    <w:p w14:paraId="525DED6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B、一个月</w:t>
      </w:r>
    </w:p>
    <w:p w14:paraId="303880C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C、两个月</w:t>
      </w:r>
    </w:p>
    <w:p w14:paraId="30ACD1C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D、三个月</w:t>
      </w:r>
    </w:p>
    <w:p w14:paraId="71889D4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47、根据《中华人民共和国特种设备安全法》的规定，未经定期检验或者检验不合格的特种设备，（      ）继续使用。</w:t>
      </w:r>
    </w:p>
    <w:p w14:paraId="2D7B338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A、不宜</w:t>
      </w:r>
    </w:p>
    <w:p w14:paraId="3540EFB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B、不得</w:t>
      </w:r>
    </w:p>
    <w:p w14:paraId="6FBE87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C、可以监控</w:t>
      </w:r>
    </w:p>
    <w:p w14:paraId="0F1BD23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D、有条件的可</w:t>
      </w:r>
    </w:p>
    <w:p w14:paraId="5DF94F1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48、根据《特种设备安全监察条例》的规定，特种设备登记标志应当置于或者附着于该特种设备的（      ）位置。</w:t>
      </w:r>
    </w:p>
    <w:p w14:paraId="642D792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A、显著</w:t>
      </w:r>
    </w:p>
    <w:p w14:paraId="14EA4CA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B、底部</w:t>
      </w:r>
    </w:p>
    <w:p w14:paraId="305912D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C、顶部</w:t>
      </w:r>
    </w:p>
    <w:p w14:paraId="296D60B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D、中部</w:t>
      </w:r>
    </w:p>
    <w:p w14:paraId="051AF42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安全监察条例》的规定，特种设备存在严重事故隐患，无改造、维修价值，或者超过安全技术规范规定使用年限，特种设备使用单位应当及时予以报废，并应当向原登记的特种设备安全监督管理部门办理（      ）。</w:t>
      </w:r>
    </w:p>
    <w:p w14:paraId="7950848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A、变更登记</w:t>
      </w:r>
    </w:p>
    <w:p w14:paraId="6AAE02A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B、注销</w:t>
      </w:r>
    </w:p>
    <w:p w14:paraId="5114CCB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C、重新登记</w:t>
      </w:r>
    </w:p>
    <w:p w14:paraId="2FE9C72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D、停用</w:t>
      </w:r>
    </w:p>
    <w:p w14:paraId="69A630A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50、根据《特种设备使用管理规则》的规定，为保证特种设备的安全运行，特种设备使用单位应当根据所使用特种设备的类别、品种和特性进行（      ）。</w:t>
      </w:r>
    </w:p>
    <w:p w14:paraId="3739608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14:paraId="023266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B、检验</w:t>
      </w:r>
    </w:p>
    <w:p w14:paraId="728679A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C、定期自行检查</w:t>
      </w:r>
    </w:p>
    <w:p w14:paraId="77959B2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D、检测</w:t>
      </w:r>
    </w:p>
    <w:p w14:paraId="51B39F0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51、根据《特种设备使用管理规则》的规定，使用单位应当在特种设备定期检验有效期届满的 （      ） 个月以前，向特种设备检 验机构提出定期检验申请，并且做好相关的准备工作。</w:t>
      </w:r>
    </w:p>
    <w:p w14:paraId="3C0CD9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1A36E32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00A36CD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14:paraId="01EF97E3">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14:paraId="36EE813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52、根据《特种设备使用管理规则》的规定，定期检验完成后，使用单位应当组织进行特种设备管路连接、密封、附件 (含零部件、安全附件、安全保护装置、仪器仪表等)和内件安装、试运行等工作， 并且对其（      ）性负责。</w:t>
      </w:r>
    </w:p>
    <w:p w14:paraId="2A2322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14:paraId="0C3CD96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w:t>
      </w:r>
    </w:p>
    <w:p w14:paraId="2B6F659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C、经济</w:t>
      </w:r>
    </w:p>
    <w:p w14:paraId="7D00AFA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D、节能</w:t>
      </w:r>
    </w:p>
    <w:p w14:paraId="1E0E005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53、根据《特种设备使用管理规则》的规定，检验结论为合格时，使用单位应当按照检验结论确定的（      ）使用特种设备。</w:t>
      </w:r>
    </w:p>
    <w:p w14:paraId="192D2D2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A、条件</w:t>
      </w:r>
    </w:p>
    <w:p w14:paraId="11C141F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B、参数</w:t>
      </w:r>
    </w:p>
    <w:p w14:paraId="3C62B3B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C、温度</w:t>
      </w:r>
    </w:p>
    <w:p w14:paraId="545FA67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D、压力</w:t>
      </w:r>
    </w:p>
    <w:p w14:paraId="321BEA4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54、根据《特种设备使用管理规则》的规定，使用单位应当按照隐患排查治理制度进行隐患排查，发现事故隐患（      ）消除，待隐患消除后，方可继续使用。</w:t>
      </w:r>
    </w:p>
    <w:p w14:paraId="1C65F8D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A、可暂不</w:t>
      </w:r>
    </w:p>
    <w:p w14:paraId="103956A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B、应当及时</w:t>
      </w:r>
    </w:p>
    <w:p w14:paraId="15B585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C、应当</w:t>
      </w:r>
    </w:p>
    <w:p w14:paraId="3C9B7EE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D、不可</w:t>
      </w:r>
    </w:p>
    <w:p w14:paraId="21B81CC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55、根据《特种设备使用管理规则》的规定，特种设备在投入使用前或者投入使用后（      ）日内，使用单位应当向特种设备所在地的直辖市或者设区的市的特种设备安全监管部门申请办理使用登记。</w:t>
      </w:r>
    </w:p>
    <w:p w14:paraId="1E0E6E1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14:paraId="691D96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14:paraId="5630F85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C、45</w:t>
      </w:r>
    </w:p>
    <w:p w14:paraId="28A6D7D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14:paraId="349DD31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56、根据《特种设备使用管理规则》的规定，特种设备拟停用（      ）年以上的，使用单位应当采取有效的保护措施，并且设置停用标志，在停用后30日内告知登记机关。</w:t>
      </w:r>
    </w:p>
    <w:p w14:paraId="4DA25BA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w:t>
      </w:r>
    </w:p>
    <w:p w14:paraId="640592C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w:t>
      </w:r>
    </w:p>
    <w:p w14:paraId="678C388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14:paraId="5E5F69F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14:paraId="66D4BDC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57、根据《特种设备作业人员监督管理办法》的规定，特种设备作业人员证每（      ）年复审一次。</w:t>
      </w:r>
    </w:p>
    <w:p w14:paraId="03B7A16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14:paraId="37D1AD2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14:paraId="57F60E1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636458F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14:paraId="30A40F6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58、根据《特种设备使用单位落实使用安全主体责任监督管理规定》的规定，气瓶安全员发现气瓶存在一般事故隐患时，应当立即进行处理；发现存在严重事故隐患时，应当立即责令停止使用并向（      ）报告，气瓶安全总监应当立即组织分析研判，采取处置措施，消除严重事故隐患。</w:t>
      </w:r>
    </w:p>
    <w:p w14:paraId="49E0392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A、起重机械安全员</w:t>
      </w:r>
    </w:p>
    <w:p w14:paraId="3F3CE45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B、起重机械安全总监</w:t>
      </w:r>
    </w:p>
    <w:p w14:paraId="382513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14:paraId="4594189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D、班组长</w:t>
      </w:r>
    </w:p>
    <w:p w14:paraId="4AD20F5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59、根据《特种设备使用单位落实使用安全主体责任监督管理规定》的规定，气瓶安全员要每（      ）根据气瓶安全风险管控清单，按照相关安全技术规范和本单位安全管理制度的要求，对投入使用的气瓶进行巡检，未发现问题的，可不记录。</w:t>
      </w:r>
    </w:p>
    <w:p w14:paraId="1E18CC1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14:paraId="7693891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14:paraId="777D1B7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14:paraId="27F86F4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14:paraId="04C256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60、根据《特种设备使用管理规则》的规定，特种设备使用单位应当根据本单位特种设备数量、特性等配备相应持证的特种 设备作业人员，并且在使用特种设备时应当保证每班（      ）有一名持证的作业人员在岗。</w:t>
      </w:r>
    </w:p>
    <w:p w14:paraId="300B115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A、可以</w:t>
      </w:r>
    </w:p>
    <w:p w14:paraId="7FDDAFD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14:paraId="6BA837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C、需要</w:t>
      </w:r>
    </w:p>
    <w:p w14:paraId="10AD08B8">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D、至少</w:t>
      </w:r>
    </w:p>
    <w:p w14:paraId="5C47882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作业人员监督管理办法》的规定，锅炉、压力容器（含气瓶）、压力管道、电梯、起重机械、客运索道、大型游乐设施、场（厂）内专用机动车辆等特种设备的作业人员及其相关管理人员统称特种设备（      ）人员。</w:t>
      </w:r>
    </w:p>
    <w:p w14:paraId="0967374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14:paraId="57A707A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14:paraId="4B27ADD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14:paraId="66F6F317">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D、控制</w:t>
      </w:r>
    </w:p>
    <w:p w14:paraId="30B315E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62、根据《特种设备使用单位落实使用安全主体责任监督管理规定》的规定，气瓶充装单位应当根据本单位气瓶的数量、用途、使用环境等情况，配备气瓶安全总监和足够数量的气瓶安全员，并（      ）明确负责的气瓶安全员。</w:t>
      </w:r>
    </w:p>
    <w:p w14:paraId="1563A71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A、视情况</w:t>
      </w:r>
    </w:p>
    <w:p w14:paraId="2C90E23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B、自行</w:t>
      </w:r>
    </w:p>
    <w:p w14:paraId="2FCE34F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C、逐台</w:t>
      </w:r>
    </w:p>
    <w:p w14:paraId="2A6E396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D、立即</w:t>
      </w:r>
    </w:p>
    <w:p w14:paraId="3752831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使用单位落实使用安全主体责任监督管理规定》的规定，气瓶充装单位及其主要负责人无正当理由未采纳气瓶安全总监和气瓶安全员依照《特种设备使用单位落实使用安全主体责任监督管理规定》第三十七条提出的意见或者建议的，应当认为气瓶安全总监和气瓶安全员已经（），不予处罚。</w:t>
      </w:r>
    </w:p>
    <w:p w14:paraId="6C16C07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A、开展工作</w:t>
      </w:r>
    </w:p>
    <w:p w14:paraId="4BC459C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B、努力工作</w:t>
      </w:r>
    </w:p>
    <w:p w14:paraId="13BA054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C、依法履职尽责</w:t>
      </w:r>
    </w:p>
    <w:p w14:paraId="5F6ED5D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D、尽心尽力</w:t>
      </w:r>
    </w:p>
    <w:p w14:paraId="74F17C3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64、根据《特种设备使用单位落实使用安全主体责任监督管理规定》的规定，气瓶充装单位主要负责人、气瓶安全总监、气瓶安全员未按规定要求落实（      ）安全责任的，由县级以上地方市场监督管理部门责令改正并给予通报批评；拒不改正的，对责任人处二千元以上一万元以下罚款。法律、行政法规另有规定的，依照其规定执行。</w:t>
      </w:r>
    </w:p>
    <w:p w14:paraId="2830E8A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14:paraId="2D93AC0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w:t>
      </w:r>
    </w:p>
    <w:p w14:paraId="1ED2062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14:paraId="5439071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D、调试</w:t>
      </w:r>
    </w:p>
    <w:p w14:paraId="4B8A044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65、根据《特种设备使用单位落实使用安全主体责任监督管理规定》的规定，气瓶安全员是指本单位具体负责气瓶充装安全的（      ）人员。</w:t>
      </w:r>
    </w:p>
    <w:p w14:paraId="61B375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14:paraId="12742A2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B、检查</w:t>
      </w:r>
    </w:p>
    <w:p w14:paraId="08A7705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C、操作</w:t>
      </w:r>
    </w:p>
    <w:p w14:paraId="169353E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D、作业</w:t>
      </w:r>
    </w:p>
    <w:p w14:paraId="36EAD0D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66、根据《特种设备安全监督检查办法》的规定，特种设备未取得许可生产、国家明令淘汰、已经报废或者达到报废条件，继续使用的，属于（      ）。</w:t>
      </w:r>
    </w:p>
    <w:p w14:paraId="2692FFA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6C74E56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2A53A59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60252BE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14:paraId="3573F5A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67、根据《特种设备安全监督检查办法》的规定，特种设备发生过事故或者有明显故障，未对其进行全面检查、消除事故隐患，继续使用的，属于（      ）。</w:t>
      </w:r>
    </w:p>
    <w:p w14:paraId="523FC96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49654DB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14CBC49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55C69AD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14:paraId="1C3B1A9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68、根据《特种设备安全监督检查办法》的规定，特种设备未经监督检验或者经检验、检测不合格，继续使用的，属于（      ）。</w:t>
      </w:r>
    </w:p>
    <w:p w14:paraId="19319F1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101B505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4DED372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2D65529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14:paraId="3F894D7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69、根据《特种设备安全监督检查办法》的规定，特种设备安全附件、安全保护装置缺失或者失灵，继续使用的，属于（      ）。</w:t>
      </w:r>
    </w:p>
    <w:p w14:paraId="79A291E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7A19DF8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1C180AA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49A6888E">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14:paraId="2FC1EA7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70、根据《特种设备安全监督检查办法》的规定，特种设备超过规定参数、使用范围使用的，属于（      ）。</w:t>
      </w:r>
    </w:p>
    <w:p w14:paraId="283B752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5D738BC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486A820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4DAC8C94">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14:paraId="41D24E6C">
      <w:pPr>
        <w:numPr>
          <w:ilvl w:val="0"/>
          <w:numId w:val="0"/>
        </w:numPr>
        <w:jc w:val="both"/>
        <w:rPr>
          <w:rFonts w:hint="default"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71、</w:t>
      </w:r>
      <w:r>
        <w:rPr>
          <w:rFonts w:hint="default" w:ascii="宋体" w:hAnsi="宋体" w:eastAsia="宋体" w:cs="宋体"/>
          <w:i w:val="0"/>
          <w:iCs w:val="0"/>
          <w:color w:val="000000"/>
          <w:kern w:val="0"/>
          <w:sz w:val="24"/>
          <w:szCs w:val="22"/>
          <w:u w:val="none"/>
          <w:lang w:val="en-US" w:eastAsia="zh-CN" w:bidi="ar"/>
        </w:rPr>
        <w:t>特种设备使用单位</w:t>
      </w:r>
      <w:r>
        <w:rPr>
          <w:rFonts w:hint="eastAsia" w:ascii="宋体" w:hAnsi="宋体" w:eastAsia="宋体" w:cs="宋体"/>
          <w:i w:val="0"/>
          <w:iCs w:val="0"/>
          <w:color w:val="000000"/>
          <w:kern w:val="0"/>
          <w:sz w:val="24"/>
          <w:szCs w:val="22"/>
          <w:u w:val="none"/>
          <w:lang w:val="en-US" w:eastAsia="zh-CN" w:bidi="ar"/>
        </w:rPr>
        <w:t>（      ）</w:t>
      </w:r>
      <w:r>
        <w:rPr>
          <w:rFonts w:hint="default" w:ascii="宋体" w:hAnsi="宋体" w:eastAsia="宋体" w:cs="宋体"/>
          <w:i w:val="0"/>
          <w:iCs w:val="0"/>
          <w:color w:val="000000"/>
          <w:kern w:val="0"/>
          <w:sz w:val="24"/>
          <w:szCs w:val="22"/>
          <w:u w:val="none"/>
          <w:lang w:val="en-US" w:eastAsia="zh-CN" w:bidi="ar"/>
        </w:rPr>
        <w:t>对在用特种设备进行经常性日常维护保养，并定期自行检查</w:t>
      </w:r>
      <w:r>
        <w:rPr>
          <w:rFonts w:hint="eastAsia" w:ascii="宋体" w:hAnsi="宋体" w:eastAsia="宋体" w:cs="宋体"/>
          <w:i w:val="0"/>
          <w:iCs w:val="0"/>
          <w:color w:val="000000"/>
          <w:kern w:val="0"/>
          <w:sz w:val="24"/>
          <w:szCs w:val="22"/>
          <w:u w:val="none"/>
          <w:lang w:val="en-US" w:eastAsia="zh-CN" w:bidi="ar"/>
        </w:rPr>
        <w:t>。</w:t>
      </w:r>
    </w:p>
    <w:p w14:paraId="7A42B0C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14:paraId="261C22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B、视情况</w:t>
      </w:r>
    </w:p>
    <w:p w14:paraId="1D1F5E3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C、根据销售协议</w:t>
      </w:r>
    </w:p>
    <w:p w14:paraId="2746C27C">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D、根据主要负责人的要求</w:t>
      </w:r>
    </w:p>
    <w:p w14:paraId="154655BA">
      <w:pPr>
        <w:numPr>
          <w:ilvl w:val="0"/>
          <w:numId w:val="0"/>
        </w:numPr>
        <w:jc w:val="both"/>
        <w:rPr>
          <w:rFonts w:hint="default" w:ascii="宋体" w:hAnsi="宋体" w:eastAsia="宋体" w:cs="宋体"/>
          <w:i w:val="0"/>
          <w:iCs w:val="0"/>
          <w:color w:val="000000"/>
          <w:kern w:val="0"/>
          <w:sz w:val="24"/>
          <w:szCs w:val="22"/>
          <w:u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000000"/>
    <w:rsid w:val="02ED0473"/>
    <w:rsid w:val="09382FEB"/>
    <w:rsid w:val="0BF978D5"/>
    <w:rsid w:val="148F07CB"/>
    <w:rsid w:val="15114DC7"/>
    <w:rsid w:val="1B3F2A09"/>
    <w:rsid w:val="1D144CF1"/>
    <w:rsid w:val="21B07443"/>
    <w:rsid w:val="22503D96"/>
    <w:rsid w:val="2397590F"/>
    <w:rsid w:val="29115F0D"/>
    <w:rsid w:val="29B379AB"/>
    <w:rsid w:val="350F2E0E"/>
    <w:rsid w:val="384B1BE5"/>
    <w:rsid w:val="394D7F89"/>
    <w:rsid w:val="39FA01F5"/>
    <w:rsid w:val="42210F96"/>
    <w:rsid w:val="433371A8"/>
    <w:rsid w:val="47975193"/>
    <w:rsid w:val="47F96FEE"/>
    <w:rsid w:val="482E1898"/>
    <w:rsid w:val="48824029"/>
    <w:rsid w:val="49E97F0A"/>
    <w:rsid w:val="4C5864D9"/>
    <w:rsid w:val="4E362315"/>
    <w:rsid w:val="61583AFE"/>
    <w:rsid w:val="61843C24"/>
    <w:rsid w:val="629F55BF"/>
    <w:rsid w:val="658B1FE1"/>
    <w:rsid w:val="68D34C08"/>
    <w:rsid w:val="6B104D22"/>
    <w:rsid w:val="72D36533"/>
    <w:rsid w:val="73FC32EF"/>
    <w:rsid w:val="74855DAB"/>
    <w:rsid w:val="78D77E65"/>
    <w:rsid w:val="796D6DEC"/>
    <w:rsid w:val="79F7122E"/>
    <w:rsid w:val="7C883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8745</Words>
  <Characters>9380</Characters>
  <Lines>0</Lines>
  <Paragraphs>0</Paragraphs>
  <TotalTime>18</TotalTime>
  <ScaleCrop>false</ScaleCrop>
  <LinksUpToDate>false</LinksUpToDate>
  <CharactersWithSpaces>10102</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2024-08-06T08:26:22Z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1DAE1106226D457FA2CAE6FF1FA2AF72_12</vt:lpwstr>
  </property>
</Properties>
</file>